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backend engineering. Proven expertise in architecting and implementing highly scalable distributed systems using C and C++. Strong proficiency in developing and optimizing performance-focused backend services for high-throughput environments. Experienced in designing distributed data structures and algorithms while ensuring low latency and high throughput for massive datasets. Adept in multi-threaded programming, memory management, and system reliability patterns, with a track record of deploying real-time processing engines and analytical databases.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core backend components for a distributed vector database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data processing capabilities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scalable distributed data-structures and algorithms optimized for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manipulation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facilitating fast search and efficient indexing over massive datasets,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across multi-threaded environments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OpenMP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performance tuning techniques, significantly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low-latency, high-throughput data access across global deployments via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backend capabilities into impactful real-world applications, fostering a culture of high performance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continuous integration,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system reliability patterns, contributing to fault tolerance and overall system robustness through innovative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enhancing data processing speed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deep memory management practices to ensure efficient resource utilization in high-throughput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backend services to modern architectures,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engineering in developing scalable distributed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architecture and implementation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distributed data architectures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concurrency and scalability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multi-threading techniques to improve performance measures within database interactions, reducing time complexity in data retrieval and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troubleshooting using advanced profiling tools to achieve consistent throughput and efficiency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for backend services, ensuring reliability and performance metrics were continuously met through systematic testing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deployment, ensuring consistent deployments aligned with CI/CD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indexing techniques that improved retrieval speeds drastically,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query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cross-department projects that integrated backend services with frontend interfaces, ensuring seamless data flow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modules for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existing infrastructure for better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APIs to facilitate communication between server and client systems, focusing on performance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and processing streams of data, contributing to an increased throughput of backend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best practices to uphold quality standards throughout the codebase, maintaining high levels of system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in backend services, ensuring compliance with industry standards and practices for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project to refactor legacy systems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Boost, gRPC, protobuf, Zlib, OpenMP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Apache Kafka, Apache Spark,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Event-Driven Architecture, Load Balancing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