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implementing, and optimizing high-volume applications and services. Proficient in modern programming languages and frameworks, with proven expertise in Java, Spring Boot, and Microservices architecture. Strong advocate for using test-driven development (TDD) methodologies and proficient in Agile practices. Demonstrated ability to lead software development projects with a focus on quality, performance, and stakeholder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auto-refinancing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user experience and enabling seamless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manage complex data structures and improve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improved project delivery times and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front-end solutions, enhancing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hosting solutions, resulting in optimized application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performance tuning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repositories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version control and facilitating teamwork across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implemented best practices for security and performance, enhancing overall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improving code robustness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large-scale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microservices architecture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 and enhancing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efforts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query performance and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story grooming and sprint planning meetings to ensure alignment with business objectives and timely delivery of key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automate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robustness of our testing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 on certain modules, enhancing system capabilities and responsiveness, especially during peak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through meticulous code reviews and implementing security best practices and guidelines, leading to a significant vulnerability reduction.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 on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efficient project methodologies, fostering knowledge sharing and team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service delivery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integration with third-party platforms, facilitating seamless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database architecture decisions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accessibility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various testing methods, including performance and load testing, which improved application scalability during peak usage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management to align software features with market needs, enabling timely releases and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significantly improving system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processes through efficient code enhancements and database indexing strategies, contributing to a 30% performance uplift during high-load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Kotlin, Go,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Hibernate, JPA,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OracleDB, Cassandra,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AWS, Azure,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Postman, JUnit5,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