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developing and implementing cutting-edge software applications utilizing Artificial Intelligence. Proven expertise in leading full software development lifecycle processes and enhancing system functionalities. Proficient in a variety of programming languages and frameworks including Python, Java, TensorFlow, and Pytorch. Committed to fostering innovative solutions to complex challenges and optimizing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analytics, contributing to enhanced business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integration within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microservices architecture, significantly improving deployment efficiency and scaling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process of deploying applications in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model performance through hyperparameter tuning, optimization, and utilizing best practices in software development lifecycle (SDLC).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continuous integration and continuous deployment (CI/CD)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timely delivery of features and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and product teams to define and implement technical solutions that optimized operational workflow and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tests and integration tests to ensure high software quality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processing and real-time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codebases, ensuring a streamlined workflow and collaboration with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AI frameworks, fostering team growth and technical proficiency.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processing speed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advanced search functionalities and data retrieval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functionalities and improve interoperability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indexing for better performance and reduced latency in application responses.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facilitating regular code reviews and sprint planning to enhance product delivery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system documentation for all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wikis.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monitored performance metrics to continuously improve application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deliver high-quality software solutions within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front-end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cloud-based infrastructure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regular code refactor and optimization to improve code maintainability and efficiency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PMD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and improving the performance of data retrieval in high-load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practices, ensuring all applications are secured against common vulnerabilities such as SQL injection and XSS attacks.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testing frameworks using both automated and unit testing for application reliability, achieving a significant reduction of bugs reported post-launch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Django, Flask,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Lambda,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