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and launching highly scalable backend systems. Proven expertise in building and optimizing software solutions utilizing Python, Kotlin, AWS, MySQL, and Kubernetes. Skilled in leading teams through technical ambiguity and fostering a culture of excellence and continuous improvement. Adept at collaborating with cross-functional teams to deliver high-availability low-latency systems with a focus on quality,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zero downtime during updates through blue-green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and more reliable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prioritize development tasks in an Agile environment, facilitating continuous feedback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access patterns leading to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and implemented observability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metrics visualization and alerting.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that improved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backend development and system architecture,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in services under heavy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for user authentication in the onboarding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to refactor legacy codebases to reduce technical debt and improve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high availability and low latency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 indexing strategies to enhance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in collaboration with the frontend team, ensuring adherence to design specifications and performance criteria.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 queries, successfully reducing database load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contributing to sprint planning and retrospectives to improve team efficiency and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ensure code quality through comprehensive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Managed deployment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system monitoring and maintenance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troubleshooting and resolving production issues, reducing mean time to resolution (MTTR)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clean, maintainable code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a monolithic application to a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libraries that reduced redundant code and improved adherence to company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enhance deployment processes and implement infrastructure as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Acted as a point of contact for code reviews and provided constructive feedback to peers, fostering learning and skill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debugging and application performance monitoring which helped identify critical issues quickly.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 stakeholders to gather requirements and scope for new projects, ensuring alignment of technical deliverables with business objectives. Managed to successfully deliver solutions in response to 95% of client requests within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Kotlin, Java, Ruby,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Node.js,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