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PostgreSQL, C++, and backend architecture. Skilled in building high-performance applications while mentoring teams in best practices for code quality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architecture decisions for backend applications, ensuring maintainability and scalability for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to protect sensitive data, conducting regular analysis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automated testing initiatives, ensuring high code quality and system stability through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 with application specialists to refine feature requirements and user stories.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team capabilities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bug resolution processes and system maintenance, reducing downtime and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project deliverables in alignment with company SDLC processes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analysis tools to identify bottlenecks and enhance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knowledge sharing, staying updated with industry trends and sharing insights with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data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secure communication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mentoring junior engineers, fostering a culture of knowledge sharing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backend development strategies and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rigorous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deliver on high-impact projects, managing timelines and integration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enhance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to maintain high standards of code quality and adherence to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fixed bugs in backend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design sessions to align on project requirements and implementation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smooth transitions to updated frameworks and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monitoring and debugging, improving the overall health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code changes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performance testing initiatives, contributing to a 15% increase in application speed.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