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building high-quality, scalable software solutions. Expertise in full-stack development with advanced proficiency in TypeScript, React, GraphQL, Java, and Python. Known for successfully mentoring teams and driving innovation in AI-driven products. Excellent at collaborating with cross-functional teams to deliver robust solutions that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processing workflows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usability and performance of web applications for various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data retrieval and management, improving performance and reducing server load by consolidating multiple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transformation and analytics,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handle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focusing on code quality, testing, and design principles to ensure a high-quality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 teams to gather requirements and deliver user-centric design solutions that enhance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containerized applications, facilitating seamless integrations and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and executives to communicate technical concepts clearly, ensuring alignment between engineering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increase release velocity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optimizing query performance through effective schema design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and established coding standards to foster a culture of excellence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for critical business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machine learning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predictive analytics for business intelligence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performance to enhance user experience on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facilitate data migration and transformation tasks, utilizing advanced SQL queries to ensure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facilitated sprint planning meetings to enhance team collaboration and efficiency in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testing frameworks to improve reliability and maintainability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effective version control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management and collaboration on code changes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feedback sessions to gather insights for continuous improvement of software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variety of clients, focusing on full-stack development to deliver comprehensive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supportive back-end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microservices architecture to enhance system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efficient transactions and minimized downtime during data migrations.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isolated environments, significantly improving the development and testing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to promote quality coding standards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 leading by example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implementing CI practices, leading to an observably accelerated time to market for various projects, resulting in 30% faster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Java, Python, SQL,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Kotlin,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spaCy, NLTK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