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11 years of experience in designing, implementing, and maintaining scalable public-facing infrastructure. Proficient in containerization solutions, configuration management, and automation. Experienced in leading incident responses and developing robust monitoring systems to ensure high availability and resilience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public-facing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systems performance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instability in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backup and recovery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playbooks, significantly reducing downtime during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 24/7 on-call rotation, leading incident responses and conducting thorough post-incident reviews to identify and address root causes.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and cloud infrastructure best practices, enhancing team capabilities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configuration management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enable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runbooks for common maintenance actions, effectively standardizing procedures for reliability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discussions to improve service resilience and capacity planning in collaboration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process inefficiencies and implemented automation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achieving significant time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distributed team in various time zones, enhancing communication and coordination for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monitoring of highly available systems,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that improved operational tooling, showcasing commitment to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Wikimedia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and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and troubleshooting using various logging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native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team-building activities and conferences to enhance collaboration and improve team cohesiveness across remote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failure analysis during incident response, using structured methods to develop effective preventive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configuration management of Debian-based systems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system states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distribution systems, ensuring reliability and efficiency in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provisioning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consistent and efficient infrastructure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monitoring and alerting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SIGINT and recover from production outages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optimize application performance at scale, identifying bottlenecks in the service delivery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DevOps initiatives that aligned infrastructure as code practices, improving deployment accuracy and reducing operational risks.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agile ceremonies, contributing to project planning and team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load balancers to optimize network traffic distribution across multiple services,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Ruby, Shell Scripting,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Istio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Ansible, Puppet, Terraform, Chef, SaltStack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Nagios, Zabbix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Debian,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