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high-performance systems. Expertise in Rust, async programming, and distributed architecture. Passionate about open-source contributions and delivering reliable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performance-critical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for latency and throughput.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discussions to establish long-term technical direction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projects, enhancing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Tokio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used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performance profiling and optimization practices across distributed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teams to architect and scale systems, focusing on correctness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code quality assessments to elevate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open-source contributions.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Innovated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improve data handling and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to monitor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system security and performance monitoring.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components and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system performance and memory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guiding them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open-source contributions.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planning sessions, influencing decisions on infrastructure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Tokio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asynchronous data processing in distributed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Updated legacy systems to enhance reliability and performance metrics,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key subsystems.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ensuring adherence to best practices in system architecture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test suites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Cargo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of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interactions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response times.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core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analysis for new feature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functionalities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for legacy systems, ensuring smooth transitions with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efficiency via performance testing and benchmarking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milestones on time while maintaining high code quality, achieving a 95% code coverage.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Rust, C++, Java, Python, Go,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Tokio, Serde, DataFusion, Rocket, Actix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Cassandra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Cargo, RSpec,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AWS, Azure, Linux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