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implementing high-performance applications using Java, Spring Boot, Reactive Programming, and modern cloud technologies. Proven ability to leverage microservices architecture and RESTful APIs to deliver scalable solutions. Strong expertise in DevOps practices and continuous integration/delivery (CI/CD) pipelines with Jenkins and Docker. Passionate about adopting new technologies to solve complex problems and enhance system performance. Recognized for leading cross-functional teams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high-throughput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Reactive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support high-volume transactions and microservices integration,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WebFlux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achieving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4 developers to successfully migrate legacy Java applications to a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to improve functionality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 processes and reducing release cycles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and frontend developers to create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manage project developments, ensuring timely delivery while meeting stakeholders' requirements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enhancing team productivity and technical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message queues for better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transactions across various business domains.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APIs, which interacted with more than 500,000 daily users,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JAX-RS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transitioned UI components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application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API development, ensuring data protection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provided technical guidance for the development team, resulting in improved project tracking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streamlining processes for deployment and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and led weekly knowledge-sharing sessions, focusing on the latest trends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optimal performance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specifications, ensuring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SQL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data retrieval and storage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optimization of application performance, achieving improved load times through code refactoring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maintainability of code through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RxJava,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Cloud Native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