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Python Developer with over 11 years of experience in designing, building, and deploying scalable backend systems and RESTful APIs. Proven expertise in leveraging AWS services such as Lambda, API Gateway, Kinesis, and SQS to create efficient, high-performance applications. Proficient in containerization and orchestration with Docker and Kubernetes and skilled in using SQL and NoSQL databases for optimal data management. Strong understanding of object-oriented and functional programming paradigms. Committed to employing best practices in software development including Agile methodologies and testing frameworks to deliver quality software.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them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serverless applications, enhancing scalability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ensuring rapid deployment and efficient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instances, resulting in a 30% increase in application response times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asynchronous processing of large datasets, improving data handling and reducing latency in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interact with various databases efficiently, ensuring data integrity and security in all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of backend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integrate APIs seamlessly, enhancing user experience and application performance by implementing efficient data handling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align with modern design patterns and best practices in functional programming, improving maintainability and reducing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infrastructure as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setting up cloud resources, facilitating consistent deployments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stakeholders to gather requirements and translate them into technical specifications, ensuring alignment between business needs and engineering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robust infrastructure for multiple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services with a focus on high performance and low latency,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the primary access point for frontend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Extensively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to improve application performance, cutting down response time significantly in high-traffic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 streamlining operations while reducing on-premise hosting costs by over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established procedures for continuous integration practices, maintaining high code quality and reducing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lightweight service development, allowing for rapid prototyping and iterative development of features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support troubleshooting and optimization of application performance across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scalable backend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assisted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REST-based services to support multiple applications, ensuring compliance with established service architecture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and automation, leading to a streamlined deployment pipeline.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microservices management, achieving efficient container orchestration.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code repositories achieving more than 20%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engineers in best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testing, and version control, enhancing team competency. Successfully led the transition to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AWS API Gateway, AWS RDS, AWS S3, AWS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Fargate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FastAPI, Django, SQLAlchemy, Pandas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JIRA, Terraform,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