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of expertise in designing, developing, and maintaining robust Python APIs and integration services. Proven track record in utilizing advanced frameworks, tools, and methodologies to deliver reliable software solutions in dynamic environments. Highly skilled in microservices architecture, cloud deployments, and leading testing initiatives to ensure software quality and performance. Passionate about leveraging technology to drive business results and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front-end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facilitating independent deployment and scaling of services while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third-party services with custom APIs,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 and validation of endpoints.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robust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reliability by 30% during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API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documentation and standardization.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Lambda and API Gateway to streamline deployment and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real-time data processing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flow and reducing latency issues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adherence to security best practices by implementing OAuth 2.0 and JWT for authentication and authorization in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25% reduction in deployment time and increased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enforce best practices and mentor junior developers, fostering a culture of continuous improvement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incident response.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microservices architecture that improved system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responsive UIs, enhancing user experience through intuitive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key player in migrating legacy systems to modern platforms,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 hosting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and ensuring data integrity across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implementing optimizations to improve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creating efficient data models and middleware for seamless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teams to design user-friendly APIs that abstracted complex backend functionalities into simplified endpoints.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code consistency and collaboration across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for project management and sprint planning, leading to more structured development cycles and timely deliveries.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system architecture and API specifications for future reference and onboarding of new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Go,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FastAPI,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Serverless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Postman, Selenium,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