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in software development, specializing in robust platform solutions. Expert in leveraging a robust tech stack including Java, Spring Boot, Node.js, and AWS to build scalable backend systems. Proven track record in developing high-performance applications using microservices architecture and integrating with third-party API solutions. Proficient in leading teams through full software development lifecycle, ensuring high standards of code quality and deployment practices, while continually optimizing application performance. Skillful in implementing continuous integration/continuous deployment (CI/CD) pipelines and utilizing testing frameworks to enhance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large-scale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improving application performance by optimizing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microservices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scalability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and RDS) to support cloud development strategies, improving system uptime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securing data transactions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messaging, ensuring high availability of microservices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and ensuring consistent delivery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applications to microservices architecture, improving maintainability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existing applications using profiling tools and 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of third-party APIs in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ensure functionality and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maintain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development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boosting team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client-server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interaction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exchange between clients and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25% and decreasing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architecture and design specifications, adhering to architectural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tuning using Oracle DB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response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cloud-based file storage and serverless computations,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logging and monitoring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observability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processes by implementing Scrum methodologies, enhancing team collaboration and effective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relational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legacy app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team collaboration and minimizing project discrepancies.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development processes for robust unit testing frameworks, ensuring high-quality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transforming legacy system components to microservices, achieving a significant reduction in maintenance costs by aligning with modernization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NestJS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Jasmine,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