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Machine Learning/AI Engineer with over 11 years of experience in advancing technologies. Proficient in developing scalable AI solutions using advanced algorithms and data algorithms with a strong focus on frameworks like PyTorch and TensorFlow. Proven track record in optimizing machine learning models for increased performance and efficiency. Committed to leveraging strong programming skills, particularly in Python and R, to tackle complex data science challenges and implement innovative solutions that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advanced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classification and regression problems for large-scale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custom neural networks and algorithms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analysis accuracy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machine learning models to production with continuous integration and continuous deployment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analyze data trends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necessary transformations to enhance model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validation of machine learning models to ensure robustness, reliability and performance, employing techniques such as cross-validation and grid search for hyperparameter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natural language processing (NLP) capabilities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data insights and analytics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cloud computing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machine learning models, enabling the team to scale solutions effectively and manage resource costs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model performances using interactive dashboards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Plotly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stakeholders, optimizing data-driven decision-making processes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sharing code and insights to enhance community collaboration and innovation in machine learning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AI development, model optimization,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predictive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operational efficiency for various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machine learning pipelines with automated testing frameworks, integrating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prototyping and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data quality and integrity for accurate modeling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OpenCV</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image processing algorithms, significantly enhancing computer vision capabilities in an ongoing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extraction techniques to enhance model performance, leveraging advanced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librosa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audio data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image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machine learning workflows, ensuring reproducibility and facilitating knowledge transfer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sprints and retrospectives to improve the agile development process with focus on delivering final solutions on time with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solutions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querying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interactive visualizations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interpretation and presentation to non-technical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data warehousing strategies,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Redshift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analytics and storage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to enhance code quality during model development and deployment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data integration projects, ensuring cohesive data strategy alignment and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innovation by proposing new tools and technologies to streamline product development, leading to a 30%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model access, allowing for streamlined interaction between machine learning applications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Hadoop, Apache Spark,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