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11 years of experience specializing in PyTorch, LLM fine-tuning, and scalable ML solutions. Proven track record at Tier-1 AI companies delivering high-impact projects with robust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ML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model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overseeing ML model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improving deployment frequency by 25%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best practices in ML model performance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through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integrate model insights into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pipelines for real-time ML inference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model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data to iterate on model architecture resulting in a 20% increase in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experiments, improving transparency across ML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Exhibited thought leadership by presenting at industry conferences on ML deployment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production-level ML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translate business requirements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deploying and testing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improvements of existing models, achieving a 15% decrease in runtime using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acquisition strategies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successful migrations to cloud infrastructures, increasing accessibility and model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drive AI innovations enhancing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 efforts, improving application performance through streamlined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 and deliverables, aligning technical efforts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project processes and challenges, enhancing future project clarity.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architecture decision-making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in ML-driven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through optimizations and maintenance in deployed ML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Keras, NLTK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MLflow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Hadoop, Spark,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Tableau, Matplotlib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