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leveraging Python, TensorFlow, Keras, and SQL to develop and optimize data-driven solutions. Proven expertise in building and deploying scalable machine learning models, ensuring high performance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accuracy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data pipelines, enhancing performance and reliability within the product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assess and integrate new data sources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for model validation ensuring robustness and reliability of deployed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evaluations to uphold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coding practices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models using feature selection and hyperparameter tuning, increasing performance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that led to a 30% increase in cross-team project collaborations for complex data-driven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models and data workflows, enhancing team knowledge and onboarding.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analytics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decision-making capabilities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components for large-scale data processing,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assessments and optimizations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translate user needs into data-driven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analysis and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strategic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facilitated knowledge sharing sessions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robust data pipelines, integrating advanced algorithms for various analytics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by refactoring existing codebases to improve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migrations and transformations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enhance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software quality through automated testing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feature development by delivering performant backend solutions and code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JavaScript,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Frameworks</w:t>
      </w:r>
      <w:r>
        <w:rPr>
          <w:rFonts w:asciiTheme="minorHAnsi" w:hAnsiTheme="minorHAnsi" w:cstheme="majorHAnsi"/>
          <w:lang w:val="en-US"/>
        </w:rPr>
        <w:t xml:space="preserve">: TensorFlow, Keras, Scikit-learn, PyTorch,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SQLite, Apache Kafka,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Jupyter Notebooks, CircleCI,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Google Cloud Platform, Apache Spark, Tableau, MATLAB,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