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Machine Learning Engineer with 11 years of expertise in building scalable ML solutions. Proficient in Python, TensorFlow, PyTorch, data visualization, and deployment on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domain-specific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robust deployment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through hyperparameter tuning,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Optuna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for efficient code integration and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align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programming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image processing tasks and enhanced model accuracy through data augmentation.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Published findings in peer-reviewed journals and presented at industry conferences.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science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engineering efforts to enhance model performance resulting in improved accuracy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models in production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orchestrated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and model testing to ensure reliability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meetings, providing updates on progress and technical challenges.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for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components to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data migration projects, enhancing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improve system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conducted code reviews regularly.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codebases and technical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Frameworks</w:t>
      </w:r>
      <w:r>
        <w:rPr>
          <w:rFonts w:asciiTheme="minorHAnsi" w:hAnsiTheme="minorHAnsi" w:cstheme="majorHAnsi"/>
          <w:lang w:val="en-US"/>
        </w:rPr>
        <w:t xml:space="preserve">: TensorFlow, PyTorch, Scikit-Learn, Keras,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Machine Learning Workbench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Testing, TensorFlow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