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in deploying ML models and developing scalable architectures. Proficient in Python, TensorFlow, PyTorch, AWS, and SQL with a focus on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machine learning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predictive analytics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ML pipelines,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existing products, increasing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ML model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ML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tuning and optimization for high-volume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store and query large datasets,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for tracking model performance and data drift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technical design reviews and project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 compliance by performing regular audits and code reviews for ML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machine learning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solve real-world business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preprocessing and feature engineering techniques for large datasets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data science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assess requirements and align ML solutions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data flow design for real-time analytics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and statistical analysis to refine algorithms and improve overall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deployment of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model outcomes and advocated for iterative improvement strategies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models for pattern recognition in diverse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quality assessment and feature selection.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machine learning features into applications managed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user-facing applications by implementing predictive analytics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ensure best practices are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multiple projects simultaneously while ensuring timely delivery of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Julia,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Keras, PyTorch, Scikit-Learn, OpenCV, NLTK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Hadoop, Spark, Kafka, MongoDB,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Bitbucket, GitHub, Jenkins, Travis CI,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Analytics Tools</w:t>
      </w:r>
      <w:r>
        <w:rPr>
          <w:rFonts w:asciiTheme="minorHAnsi" w:hAnsiTheme="minorHAnsi" w:cstheme="majorHAnsi"/>
          <w:lang w:val="en-US"/>
        </w:rPr>
        <w:t xml:space="preserve">: Tableau, Power BI, Apache Airflow, Selenium, Jupyter Notebook, MATLAB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