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scalable software systems. Proficient in developing high-performance applications using Java, Spring Boot, and AWS services, with a strong emphasis on modular architecture and microservices. Excels in leading technical initiatives and robust testing practices to ensure the delivery of quality software that meets operational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Lambda, enhancing application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APIs, ensuring seamless data exchange between systems and interfacing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architect scalable solutions while optimizing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code coverage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patterns,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strategies, significantly reducing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integration and deployment practices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streamlined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features, improving team skill set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to improve the scalability and management of containerized applications, resulting in responsive system performance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increase in operational efficiency through modular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responsive user interface and enhancing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and 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enhanced data processing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end-to-end testing of web applications, resulting in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transitioning legacy systems to modern technologies,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infrastructure as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CloudFront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for content distribution and API management, enhancing scalability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analyze user feedback, refining application features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numerous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on large codebases, ensuring effective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CI/CD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deployment speed and reducing time to 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from monolithic to microservices architecture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security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authentication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collaborating in sprints and feature planning to deliver high-quality software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SQL, HTML, CSS,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Angular, Express.js, Vue.js,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Ansible,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SQLite, Cassandra,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Postman, LoadRunner,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