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extensive experience in software development, specializing in enterprise-level applications. Proficient in a diverse array of technologies, including Java, Spring Boot, React, and Microservices architecture. Strong background in implementing scalable solutions and ensuring code quality through rigorous testing methodologies. Proven track record of delivering high-performance applications in a cloud-based environment while maintaining best practices in software development life cycle (SDLC). Seeking a challenging opportunity to leverage my technical acumen and leadership skills to drive innovation and optimize system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simplifying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state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maintainability of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and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improving development cycles through continuous integration and delivery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ensuring seamless integration with various frontend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validating end-to-end functionality and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speeds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LoadRunner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scalability under high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from monolithic architecture to microservices, enhancing agility and deployment speed through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inspection and technical debt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efficiency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the migration of legacy applications to modern stacks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optimization of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facilitating complex features and ensuring smooth functionality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models and 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requests and responses effectively with minimal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intuitive user interfaces while ensuring adherence to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automate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interactive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from on-premises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users with flexible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authentication modules for enhanced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maintenance and upgrading of an extensive codebase, ensuring compliance with industry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QA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affirming the quality of the application before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monitoring and debugging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quicker turnaround for identified issues, achieving reduced resolution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HTML5, CSS3,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 jQuery, Sass,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Django, Ruby on Rails, .NET Core,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Cypress, LoadRunner,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