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focusing on Java, AEM, and React for developing scalable web applications. Proven expertise in building and optimizing web applications employing micro-ui architecture and Java-based services. Adept at collaborating with cross-functional teams to deliver user-focused features while mentoring junior developers. Strong problem-solving abilities coupled with extensive knowledge in modern front-end technologies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web portal functionality for improved customer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across all device form factors.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 teams to define requirements and iterate on UI designs, ensuring technical feasibility of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rigorous code reviews to uphold quality standards and consistency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front-end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processes and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services,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health and performance, leading to proactive troubleshooting and bug fixing.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agile methodologies while actively participating in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Idle background in troubleshooting and debugging web applications and backend services, significantly reducing issue resolution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introduce emerging technologies and trends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AEM components and services for content-rich web applications, enhancing the overall customer user experience on business portals.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Java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high-performance back-end services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AEM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user-friendly interfaces and interfaces and prototypes that met both business and technical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Java components, ensuring application logic accuracy and reliability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multiple responsive web applications optimized for mobile devices using HTML5, CSS3,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effective source code management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tests and collected user feedback to guide future development iterations and refinements on web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methodologies, participating in regular sprint reviews and retrospectives to enhance team collaboration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various web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technologies to support customer-facing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allowing for dynamic web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testing frameworks to ensure quality and performance across various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web server operations and optimize resource routing for better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to enhance application features and user experiences while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improvements in code quality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analysis for codebase maintainability and compliance with standards. Managed application versions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code changes effectively, which helped reduce deployment and debug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HTML5, CSS3,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AEM, Redux, Mobx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NGINX, Git, Webpack, Vite, Dynatrace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Splunk,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Micro-UI, SSR, RESTful APIs, GraphQL, Headless AEM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