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developing robust back-end systems using Java and Spring Boot. Proficient in designing and implementing RESTful APIs and microservices architecture with a strong focus on system scalability and integration. Adept at utilizing Kafka for stream processing, building secure third-party integrations, and ensuring high service resilience. Proven track record in enhancing system performance and code quality through CI/CD practices and modern testing frameworks. Looking to leverage my expertise in a challenging senior engineering role to advance the company's AI strategy and integration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that improved system scalability and response time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consumed by cross-product AI services, enhancing interoperability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event-driven integrations that provided real-time data access and enabled intelligent automation of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reusable integration frameworks, reducing boilerplate code and increasing developer productivity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a test coverage of over 90% on mission-critical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writing clean, maintainable code, leading to improved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leaders and architects to identify integration opportunities that propelled proactive service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reliability and shortening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optimize data handling and access patterns across diverse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Docker containers to create portable and isolated development environments for streamlined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multi-layered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orchestration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 resilience features to safeguard APIs against failures, ensuring high availability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producers and consumers to facilitate asynchronous communication across distributed systems, enhancing throughput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transaction handling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for faster response times in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using secure API pipelines, streamlining transaction processes and enhancing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sessions that contributed to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adherence to architecture standards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stand-ups, sprint planning, and retrospective meetings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focused on back-end integration solutions within a microservices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 and exposed business functionalities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message-driven microservices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decoupled architectures and enhance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Skillfully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robust unit tests that maintained a bug rate below 2%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leading to the successful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data storage paradigm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dynamic handling of unstructured data types, which boosted application flexibility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Python,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Mockito, Axis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RabbitMQ, REST, gRPC,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