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Java Developer with over 11 years of extensive experience in application development. Proficient in building robust, scalable applications using Java, Spring Boot, Python, and AWS services, including Lambda, S3, DynamoDB, and EMR. Demonstrated expertise in infrastructure as code with Terraform, and a solid track record of delivering high-quality software solutions in agile environments. Adept at collaborating with cross-functional teams to achieve project goals effectively, while continually pursuing innovative technology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delivering high-performance solutions that enhanced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alongside AWS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scalable backend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and retrieval, optimizing cloud storage costs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and improve software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perform code reviews and ensure adherence to best practices and coding standards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testing frameworks that decreased the time to release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mocking dependencies.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enhancing application deployment and scaling capabilities within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AWS CloudWatch, identifying and resolving issues to ensure uninterrupted service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Scrum methodologies in project management, significantly improving team productivity and project delivery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peer programming sessions and mentoring of junior developers, enhancing team skill levels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support front-end services, implementing best practices for security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application development projects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 fast-paced environment, delivering high-quality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cloud-based architectures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DynamoDB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application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reliability and robustness.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infrastructure deployments on AWS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established coding standards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quality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gather requirements and translate them into technical specifications, enhancing overall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CloudWatch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application metrics and enhance troubleshooting capabilities ensuring minimal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migrating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modern microservices architectures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improving system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focusing on building dynamic and high-performance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builds and deployments, ensuring consistent application delivery and reducing release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serverless architectures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executing code without provisioning servers, optimizing resource usage.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containerizing applications, enhancing development workflow and environments for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production issues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CloudTrail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health and performance over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an agile team delivering a project within deadline, successfully transitioning from monolithic to microservices architecture, thereby increasing deployment frequency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Lambda, S3, DynamoDB, EMR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Terraform,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