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Java Developer with over 11 years of extensive experience in designing and implementing scalable application solutions. Proficient in diverse programming languages, libraries, and frameworks including Java, Spring Boot, and Hibernate. Exceptional track record of optimizing existing applications and driving forward architectural enhancements. Experienced in developing robust API integrations and components in microservice architectures utilizing Docker and Kubernetes. Adept in automated testing and code reviews, consistently maintaining high code quality and performance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 better UX and functionality across two major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protocols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standards of software quality in compliance with industry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functionalities, significantly reducing infrastructure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engineers to deliver responsive UI/UX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contributing to a cohesive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Inspected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by streamlining data retrieval methods.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sprints and scrum meetings, actively participating in project planning and prioritization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two complex applications, ensuring seamless integration with external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fostering high availability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developers, fostering their growth in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existing services and customer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engaging frontend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visual appeal and usability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code coverage in critical areas.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to bolster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MySQL database performance through strategic indexing and query refinement, resulting in significant efficiency gains.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cross-functional teams 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task tracking, improving communication and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improving application performance through code refactoring and application monitoring solutions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flexibility and scalability for dynamic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components of clustered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Tomcat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uptime for mission-critical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product lifecycle, from inception through deployment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integration tests,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application behaviors under various conditions.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effective collaboration amongst team members and maintaining code integrity during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Experimented with NoSQL databases enabling tailored solutions depending on application use cases, showcasing adaptability in tech usage.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Made recommendations based on analysis of application resilience, resulting in a 20% reduction in downtime over a fiscal year.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TypeScript, Python, C++, Go, Swift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Junit, Mockito, Express.js,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 elastic search,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