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delivering robust, scalable applications and systems. Proficient in advanced software technologies including Java, Spring Boot, Microservices, RESTful APIs, and Hibernate. Expert in architecting high-performance applications, implementing CI/CD pipelines, and ensuring quality through automated testing frameworks such as JUnit and Mockito. Demonstrated leadership in Agile methodologies and strong collaborative skills across cross-functional teams, committed to driving innovation and excellence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Kellton to design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modular application architecture that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application's integration capabilities with third-party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effective resource management and optimization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the defect rate by enhancing code coverage for core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strengthen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accelerated delivery cycles and reliable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and translate them into technical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latency in data retrieval and improved service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backend services to deliver comprehensive user-centric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implemented best coding practices, which fostered a culture of high-quality code and continuous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efficient back-end systems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and performance of mission-critical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data migration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transitions between various database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enhancing system security and compliance with data protection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response times by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configurations and employing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application specifications and provide innovative solutions through rapid prototyping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 and engagement with the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and mentored junior developers, fostering skill development within the team,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expanding the functional capabilities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application development at Slash,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scalable solutions for e-commerce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from requirements gathering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code quality through rigorous testing phases before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application performance and availability during high traffic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functional and technical specifications for various projects, enhancing communication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UX/UI designers to create user-friendly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