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comprehensive experience in design, implementation, and maintenance of dynamic applications. Proficient in a wide range of technologies including Java, Spring Boot, Microservices Architecture, and various databases. Proven track record in delivering high-quality software through test-driven development and agile practices. Highly skilled in optimizing application performance and collaborating in fast-paced team environments to deliver on complex projects that meet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interaction between front-end and back-end systems, ensuring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and behavior-driven development (BDD), increasing test coverage by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reduced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project build automation, streamlining the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project delivery and responsiveness to 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foster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easier deployment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reducing release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and participated in technical discussions to ensure quality and compliance with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meet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server-side logic with dynamic content delivery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interactions and improve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 and refined CRUD operations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scripts to ensure application reliability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architecture discussions to enhance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builds and dependency management for seamless integration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debugging, troubleshooting, and optimization of existing codebases, significantly improving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code practices and efficient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web applications that adhered to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40% reduction in application load times by optimizing legacy code and implementing strategic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