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scalable web applications and solutions. Adept at utilizing a vast array of technologies and frameworks, including Java, Spring, and Microservices. Proven track record in leading development teams and executing end-to-end delivery of software projects while ensuring high standards in unit testing, automation, and continuous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performance for client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rapid deployment and version control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 high-stakes project, resulting in improved delivery timelines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effective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scalability and reliability by transitioning legacy systems into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architectures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procedures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substantially reducing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 development, creating reusable component libraries essential for the design system of the product.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database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aligning data management strategies based on application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APIs following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providing seamless integration between various system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knowledge-sharing sessions on best practices around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innovation 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monitoring and logging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issue resolution and performance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contributed to architectural discussions, focusing on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API responsiveness and system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client-side applications, increasing user engagement by over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system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proactive resolutions to avoid potential downtimes.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servers and managed deployments on AWS, ensuring secure and efficient resource allocation.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streamlining data interactions and business logic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Exploited the capabilities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persistence, improving system efficiency with caching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organizational shift towards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automating deployment processes and unit testing and increasing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cross-device compatibility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Tomcat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the web server for deployment, focusing on reliability and rapid scaling.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front-end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design, enhancing availability across multiple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design and implementation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performance for transactional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comprehensive logging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error tracking for complex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monthly sprints, contributing to project planning and retrospective meetings, resulting in a 25% increase in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