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developing high-volume, low-latency Java applications. Proficient in core Java programming, microservices architecture, RESTful API development, and Agile methodologies. Skilled in utilizing CI/CD pipelines and cloud services to optimize application performance and deliver robust solutions in a remote development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third-party services, facilitating improved functionality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define, design, and ship innovative features, improving customer satisfaction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pipelines, enhancing deployment efficiency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troubleshooting and debugging of applications in both development and production environments to ensure reliability and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by using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unit testing, significantly enhancing code quality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 up-to-date knowledge base on the latest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trends, frameworks, and industry technologies to drive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cloud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increase application scalability and reliability for mission-critical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that handle high-volume traffic and deliver low-latency functionality to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for developed features and architectural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scalability for enterprise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consistency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backlog grooming, and retrospectives, fostering collaborative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source code changes and facilitating concurrent development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of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CI/CD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across diverse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design patterns and best practices, helping junior developers improve their coding skills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API endpoints to ensure functionality and reliability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JavaScript technologies, ensuring seamless user interactions and robust back-end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communications between front-end applications and back-end services, enhancing overall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architecture of microservices-based solutions, allowing for scalable and flexible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relational database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data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Agile methodologies and best coding practices to enhance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tests to improve code coverage, minimizing defects in production and enhancing application reliability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 8, Java 11,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Hibernate, JPA,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JSON, XML,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