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Java Developer with over 11 years of robust experience in designing and developing scalable applications. Proficient in Java, Python, TypeScript, and adept in leveraging cloud technologies using AWS. Strong background in leading microservices architectures and implementing CI/CD solutions. Demonstrated expertise in application performance, security, and scalability. Eager to apply technical skills towards innovative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highly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microservices architecture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for enhanced application performance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and architects to translate business requirements into concrete technical solutions, focusing on best practices in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design of applications hosted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ECS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robust security and scalability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to implement cloud-native services effectively, supporting various business functions.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CodePipeline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infrastructure as code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mentoring junior developers on standards for code quality, security practices, and performance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Troubleshot complex application issues in production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ensured timely resolution of service disruptions.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setting engineering standards and driving team adherence to best practices in development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user interfaces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streamlining deployment processes and enhancing application portability.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ensure code reliability and quality before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dual-structured applications leveraging both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functionality of existing systems and integrating new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microservices, ensuring high performance and scalability in cloud environments, primarily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implementation of CI/CD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best DevOps practices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management and retrieval in both SQL and NoSQL formats, improving data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teams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ensuring iterative progress and ongoing improvement in software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application monitoring and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preemptive measures against performance bottlenecks.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to enhance team knowledge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container orchestration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operational efficiencies.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design by implementing best practices around security and scalability with emphasis on cloud infrastructure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 while collaborating effectively with designers and stakeholders to deliver user-centric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backend functionalities enhancing the overall web application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Adapted to multiple coding environments through proficient use of version control tools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collaborative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alongside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improved communication between front-end and back-end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schemas and managed data flows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storage solutions and reducing access times significantly for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microservices architecture, resulting in a 30% increase in system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TypeScript,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Spring Boot, Django,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Lambda, AWS ECS, AWS API Gateway, AWS RDS, AWS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Terraform, AWS CodePipeline, 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DynamoDB, S3,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and Collaboration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Confluence, Bitbucket, GitHub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