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designing, developing, and deploying robust software solutions. Expertise in Java, Spring Boot, and microservices architecture with a strong focus on Agile methodologies. Proven track record in enhancing application performance and scalability through innovative problem solving. Highly proficient in full software development lifecycle, from concept through delivery and maintenance, complemented by hands-on experience with modern CI/CD practices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processing speed by optimizing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architectures, facilitating system decoupling and enhancing fault tolerance among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 and reducing downtime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code quality and reducing manual deployment efforts by automating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managing database resources, enhancing scalability and availability of services across multiple regions.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effectively communicating progress and challenges, and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Solved critical performance bottlenecks and provided technical mentorship to junior developers in the team,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facilitating quicker resolution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engaging user interfaces, ensuring a consistent experience throughout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translate them into technical specifications, resulting in tailor-made solutions that exceed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improving efficiency within client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ensured optimal performance of the backend by fine-tuning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and maintained high standards of code quality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code smells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between cross-functional teams to drive clarity and execution on software requirements and project timelines, showcasing strong communication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cases and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framework and ensuring optimal application performance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transitions between development and production environments, and minimizing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collect feedback and iteratively improve applications, enhancing end-user satisfaction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and emerging technologies, cultivating a shared knowledge environment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solutions for various client projects enhancing overall system performance by implementing best practices in coding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technical specifications based on business requirements,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of applications to resolve issues effectively before deployment,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using Agile methodologies, contributing to sprint reviews and retrospectives to continually improve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and maintained APIs, ensuring it met client specifications and performed efficiently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repositories and collaborative working environments effectively, while adhering to defined coding standards. Successfully completed over 15 major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