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11 years of experience in designing and developing scalable applications using Java and its ecosystems. Proficient in full software development lifecycle including agile methodologies, with a strong focus on developing high-quality solutions that meet complex business requirements. Recognized for strong analytical skills, deep understanding of architectural principles, and expertise in utilizing a wide variety of technologies and frameworks like Spring, Hibernate, and Microservices. Strong background in implementing testing strategies to ensure robustness and efficiency of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deployed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architecture, enhancing system reliability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with third-party services, utilizing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documentation and testing.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modern platforms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speed by over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database schemas and queries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JPA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data retrieval and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automated testing suites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coverage by 60% and reducing bugs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application requirements and translate them into technical specifications.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data streaming and integration across microservices, enhancing data synchronization.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Configured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the deployment process, reducing overall deployment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application performance and executed performance tuning tasks, ensuring optimal functionality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mentoring junior developers on best practices for software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Promoted Agile methodologies within the team, enhancing productivity and facilitating regular sprint planning.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applications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delivering responsive user interfaces with seamless server-side integration.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management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ORM, reducing data-related issues and improving application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microservices architectures to improve modularity and facilitate agile deployment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business stakeholders to gather requirements and translate them into functional specifications.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implementation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WebSocket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notifications in applications, enhancing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workshops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 for the development team to elevate coding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testing frameworks into the development process, heavily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unit testing and ensuring high-quality delivery.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advocating for continuous improvement and immediate feedback.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multiple projects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EE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application stability during peak loads.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data-driven applications employing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data interaction, enhancing data integrity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front-end development, promoting an engaging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transitioning legacy systems to cloud-based services, leveraging basic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capabilities.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improving system performance by optimizing queries and resource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 members to implement a testing protocol leading to a 25% increase in customer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SQL,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Spring Boot, Hibernate, Micronaut, JPA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Apache Kafka, PostgreSQL,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Libraries &amp; APIs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RESTful Services, Swagger, JUnit 5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Agile, TDD, CI/CD, Version Control (Git), Cloud Services (AWS)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