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designing and implementing scalable software solutions using a diverse tech stack. Proficient in Java, Spring Framework, and Microservices architecture, with a strong emphasis on developing robust, high-quality code. Experienced in leading development teams, driving agile methodologies, and ensuring optimal software performance through modern testing frameworks. Proven ability to collaborate effectively with cross-functional teams to deliver innovative software products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modularity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develop and refine user stories, enhancing the overall quality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accessibility for frontend applications, facilitating a more dynamic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test-driven development (TDD), ensuring high coverage and reliability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entry forms and integrated validation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input processes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event-driven architecture, optimizing data processing workflows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versioning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data integrity and performance during application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efforts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improved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significantly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translate them into actionable development tasks, ensuring clarity and precision.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 with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leading to increased scalability and elasticity for user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familiarization with Agile Scrum methodologies to support the team's sprint reviews and retrospectives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bugs and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and development of a multi-tenant application framework, enabling cost-effective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security best practices and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forms and client-side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interactions and improving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migration of legacy systems to modern frameworks, specifically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 for enhanced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database schemas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optimal data storage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sprints, allowing tracking of project progress and alignment with software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discussions on architecture design patterns like MVC and Microservices to improve coding practices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reviews of application code, achieving reductions in processing time by approximately 20% through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Scala,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Apache Camel,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Thymeleaf,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