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experience specializing in building scalable, high-performance applications. Recognized for proficiency in Java, Spring Boot, Microservices, and cloud-based solutions. Proven track record of successfully leading development projects, optimizing application performance, and implementing automated testing frameworks. Strong experience in both software development and engineering practice, with a robust understanding of deployment pipelines and CI/CD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high-performance, enterprise-level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RESTful APIs, streamlining data flow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connections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reducing query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around cloud-native solutions and microservices, proposing innovative and efficient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code repository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ensuring high code quality through peer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application optimization using profiling tools, achieving significant memory usage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30%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implement security best practices within the SDLC, using tools for code analysis and vulnerability scanning.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with a focus on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configured application components, ensuring compatibility across various systems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message brokers.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with team members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adherence to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reusable, testable, and efficient code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best practices were followed through code refactoring and peer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requirement gathering and architecture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data flow to optimize overall application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benchmarking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eliminate bottlenecks, ensuring optimum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health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responding to alerts and optimizing performance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frontend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define project scope and conduct risk assessments, aligning development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in cloud infrastructure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cost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elasticity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seamless integration with third-party APIs and microservices, managing data exchange and improving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unit tests, increasing code coverage and enhancing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refactored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directing legacy transitions to updated frameworks and libraries to improve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OpenShift,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