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experience in the software development lifecycle, specializing in building scalable, high-performance applications using Java, Spring, Microservices, and RESTful APIs. Proven ability to design and implement effective solutions while collaborating with cross-functional teams. Looking to leverage extensive knowledge of Agile methodologies and CI/CD practices to drive innovation and performance at Actalent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seamlessly integrated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and quality of code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establish a continuous integration and delivery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Agile methodologies to the team, facilitating quicker iterations and improved project management through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by refining indexing and query design, leading to a 20% reduction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best coding practices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and frameworks,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offering constructive feedback and ensuring adherence to department standards and coding conventions.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stability and maintainability through refactoring legacy code into more modular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dramatically reducing incident response time during production outages.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cross-team architecture discussions and technology selection processes to ensure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operational efficiency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to streamline database interactions in complex applications, enhancing data access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front-end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tuning and optimization of applications, resulting in enhanced speed and reliability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and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enhance team productivity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automated testing, improving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architectural discussions to provide insights on scalability and system design, fostering innovative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systems and processes to maintain clarity and facilitate knowledge transfer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with modern enterprise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availability and reducing infrastructure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 lifecycle application development from requirements gathering to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to allow seamless communication between backend services and front-end applications, enhancing overall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collaborative development practices among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successful initiative to refactor monolithic applications into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frequency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IBM Cloud,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