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robust experience in developing, optimizing, and maintaining high-performance applications. Proficient in leading end-to-end application design and architecture, with a strong focus on Java, Spring, and Microservices. Demonstrated ability in fostering development teams to drive innovation with a strong emphasis on testing and deploying resilient enterprise solutions across diverse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application design and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build scalable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monitoring and tuning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and 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unit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third-party APIs and microservices, ensuring robust data exchanges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administrative backend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UX for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technical mentorship for junior developers, fostering knowledge transfer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design patterns such as Singleton and Factory in code architecture to enhance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documentation for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 guidelines to uphold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methodologies throughout project lifecycles, ensuring collaborative progress and iterative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logging frameworks and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enterprise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orchestrated RESTful web services to improve system integration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to facilitate database transactions, boosting development speed and data access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ceremonies, enhancing processes and fostering team-driven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components using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increasing code coverage to 90%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architectural patterns like MVC for building scalable and maintainable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Customized and 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environments, ensuring optimal server resource allocation.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Aligned application development with industry best practices through peer code reviews and debugging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data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real-time data processing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streams and concurrency utilities, improving efficiency in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project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smooth transition with minimized disruptions.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development and deployment of internal tools utilizing modern web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during development cycles, ensuring proper documentation and change management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performance by 30% through optimizing algorithms and enhancing database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JSF, JPA, React, Node.js,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Agile, Scrum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