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11 years of experience in developing high-performing user-facing applications, particularly in the realms of AI and data analytics. Proficient in leveraging cutting-edge technologies such as Python, React, and large language models (LLMs) to deliver innovative software solutions. Proven expertise in collaborating with cross-functional teams to optimize data processing techniques and enhance overall user experience. Committed to excellence in coding practices, mentorship, and the continuous evolution of technical skills. Excited about the opportunity to push technological limits and grow within a thriving remote-first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innovative AI-driven data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 (LLM)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features that streamline data science workflows, significantly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UI/UX designers, translating AI concepts into actionable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enterprise data warehouses, improving processing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innovation and tech excellence through code reviews and collaborative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newer AI technologies, integrating findings into product features to enhance platform intelligence.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type-safe code following best practices to enhance the stability and reliability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ensuring fast resolution of technical issues while collaborating effectively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SQL to design and query databases for data storage and analytics,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additional functionalities in the data analytics platform, expanding the feature set available to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application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creating highly responsive web application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interactivity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perform complex queries on relational databases, optimizing data-fetching strategies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reducing bug rates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in scalable production environments and improve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engaging and user-friendly interfaces while adhering to brand guidelines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team members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practices to improve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enhanced understanding of software development community practices and fostered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loading times and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effectively and maintain project organization across multiple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operations within the application, ensuring high availability and fast responses to user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ensure continuous improvement in development processes and product features through iterative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APIs for front-end consumption, significantly enhancing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deployment protocols that decreased production turnaround times by 30%, fostering a culture of efficiency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(LLM), Machine Learning, Pandas, NumPy,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Selenium, Postman,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