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in developing modern web applications, specializing in complex legacy system modernization. Proficient in backend development using Python, Java, and Scala, with a solid understanding of React and TypeScript for building engaging user interfaces. Skilled in cloud-native development, microservices architecture, and machine learning integration, I excel at collaborating with cross-functional teams to drive enterprise-level transformation initiatives in the age of AI, ensuring seamless integration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 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enabling enhanced user experiences while simplifying complex data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modernize legacy enterprise systems by architecting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production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capabilities such as smart data mapping and anomaly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feature engineering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analytical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practices to automate the deployment of cloud resources, ensuring consistency and reliability in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application performance and reducing response time for data processing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integration and efficient resource allocation in hybrid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user-facing features and workflows in collaboration with product stakeholders, improving functionality and user engagement in modernization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project documentation and demoed features to stakeholders, ensuring alignment with product specifications and enhancing collaborative efforts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quick iterations in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experimenting with new tools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processes 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by developing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seamless integration for enterprise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legacy system migrations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resulting in improved data accessibility and streamlined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solutions in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efficient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provisioning and storage,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 visualization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capabilities for stakeholders and improving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and performance of applications under real-world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agile methodologies, contributing to continuous integration and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guided junior engineers in best practices for web development and integration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user-friendly,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leading to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data processing tasks for enterprise applications, and ensuring seamless communication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orchestration to deploy applications, monitor, and manage clusters, thereby enhancing the system’s fault tolerance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into applications, increasing feature diversity and user engagement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code quality through adherence to best practices and design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leading to a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strong relationships with stakeholders by demonstrating application features and adjustments based on immediate feedback, achieving a 90% stakeholder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TypeScript,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Flask,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MuleSoft, Informatica, REST API,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