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11 years of extensive experience in software development and architecture. Proficient in leveraging a wide array of technologies including but not limited to Java, Spring Boot, React, Node.js, and Django to deliver high-quality, scalable applications. Proven expertise in both front-end and back-end development, with a strong commitment to deploying clean and efficient code. Adept at utilizing modern DevOps practices and CI/CD pipelines, coupled with a focus on agile methodologies to drive continuous improvement in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serve over 500,000 users, ensuring high-performance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decoupling and facilitating easier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downtime metrics and enhanced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with TDD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search capabilities, optimizing query performance on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developers, promoting best practices in coding standards and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including sprint planning and retrospectives, to ensure project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enhancing application security by implementing OAuth2 and JWT authentication mechanisms across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robust logging and monitoring system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into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dynamic user interfaces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processing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secure user authentication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encryption, ensuring data confidentiality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functionality and responsiveness of applications, adopting best practices in UI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reliability and decreasing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adopting SOLID principles, enhancing application maintainability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to extend functionality, allowing seamless transactions and data 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data storage, optimizing cost without compromising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design and implementation of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interchange between client-side applications and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to achieve optimal data management and quick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system-wide performance improvements by proactively monitoring application performance metrics through appropriate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time spent on deployments by up to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transition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reliability across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