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11 years of experience in developing robust web applications using JavaScript, React, Node.js, and Ruby. Proven expertise in building scalable solutions and addressing complex technical challenges with big data. Passionate about driving innovation in AI-driven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architectural decisions to drive the development of scalable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CTO and VP of Engineering to define technical direction for AI-driven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cross-team initiatives to tackle backend challenges with massive data processing using </w:t>
      </w:r>
      <w:r w:rsidRPr="00432203">
        <w:rPr>
          <w:rFonts w:asciiTheme="minorHAnsi" w:hAnsiTheme="minorHAnsi" w:cstheme="majorHAnsi"/>
          <w:b/>
          <w:bCs/>
          <w:lang w:val="en-US"/>
        </w:rPr>
        <w:t xml:space="preserve">Ruby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full-stack features, enhancing data management capabilities for distributed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best practices with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Ruby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Quickly troubleshoot critical bugs in production environments, ensuring maximum uptime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Track and improve application performance using observability tools and performance monitoring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of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design reviews with the engineering team to uphold coding standards and architectural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automated testing frameworks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QA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app infrastructure to maintain reliability and scalability across global deployments.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features in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effective use of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architecture patterns in building web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teams to optimize handling of large datasets, integrating new data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CI/CD pipelines in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faster and more reliable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standards are met and fostering a culture of high-quality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initiative to migrate legacy systems to modern tech stacks, improving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metrics and identified opportunities for refactoring and optimization in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coverage and reliability of the software.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back-end system integrations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application robustness.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projects that enhanced application's feature set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maintenance and optimization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Fostering collaboration across teams to tackle infrastructure challenges and improve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performance of core features through optimization efforts on existing code.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Ruby,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Jenkins, CircleCI, Travis CI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