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Engineer with over 11 years of professional software development experience. Proficient in building robust, scalable end-to-end solutions using GoLang, React, and TypeScript, focusing on educational technology that promotes student equity. Adept at leveraging advanced technologies including AI and LLM integrations to transform user-facing projects. Committed to driving continuous improvement in instructional decisions through technical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AWS solutions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 initiatives as the technical owner of high-impact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user-facing features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directly affecting educators and students'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of applications,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enhancing performance metrics through usage of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state management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small, agile team to tackle complex programming challenges across the full technology stack, creating a cohesive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innovate educational features, achieving a transformative user interaction model.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quick retrieval under heavy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across the stack, employing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robust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architecture decisions, choosing appropriate tooling that aligned with project goals and optimized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high-performance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tailored for educational curricula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them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distributed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frontend applications to backend logic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code integration and deployment, streamlining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solutions while optimizing queries for faster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asset optimization, ensuring efficient loading and performance on user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team's agile processes by leading sprint retrospectives, providing actionable insights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new technologies for enhancing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flexible data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an intranet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communication within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backend services, significantly improving the application’s feature set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across various devices and greater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 APIs and integrated with frontend interfaces to streamline operation processes and improve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establishing code quality standards and conducting regular refactoring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code integrity and application reliability, leading to a decrease in bugs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JavaScript, TypeScript,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Django, Spring,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Redis,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Lambda, ECS,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 Actions, Travis CI, Jenkins, CircleCI,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