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of expertise in delivering dynamic and robust web applications using Java, Spring Boot, React, and Node.js. Proficient in utilizing microservices architecture, relational and NoSQL databases, and CI/CD pipelines to enhance application performance and developer productivity. Adept in leading and mentoring teams through complex development cycles in fast-paced environments, focusing on quality assurance and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leading the transition from a monolithic to a distributed architecture, enhancing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increasing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test, and deployment processes which reduced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accelerating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data storage solutions,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performance tuning strategies that improved application load times by optimizing database queries and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while ensuring high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 and stand-ups to enhance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seamless database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user experience through rigorous testing and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functionality with minimal latency and improving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pipelines for analytics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real-time data processing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profiling and performance assessment, driving application optimizations via proactive resource management and maintenance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transition from on-premises infrastructure to cloud services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resilience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DevOps-centric environment,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Picked up ownership of legacy system enhancements,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modernize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dynamic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server-side scripting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services that facilitated data exchange between client and server, ensuring a highly interactive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improved component efficiency while adhering to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the team's QA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owners to deliver seamless user experiences powered by innovative user interface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system downtime by optimizing legacy codebases and enhancing server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 React,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Apache Kafka, RabbitMQ, GraphQL,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Cloud Services (AWS, Azure), Agile/Scrum,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