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11 years of robust experience in building large-scale, consumer-facing products. Proven expertise in architecting and implementing complex features with a focus on performance optimizations, data-driven decision making, and collaborative development. Proficient in contemporary frontend technologies including JavaScript, TypeScript, React, and backend systems involving Java, Kotlin, with strong knowledge of service-oriented architectures. Committed to maintaining coding standards and fostering efficient engineering practices across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host earnings dashboard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the backend payment services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host payment methods management, increasing performance and reducing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coding standards and established best practices for application development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solutions, integrating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data-driven features focusing on host financial insights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optimization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mentoring sessions to improve team quality of deliverables and facilitate knowledge sharing within the engineering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CI/CD pipeline for backend services, improving code reliability and deployment confidence.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Docker containers for development and testing environments, streamlining the deployment process and environment setup.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SRE practices to monitor application uptime and performance through AWS CloudWatch and Terraform-based infrastructure as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security practices in development processes to comply with payment information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full-stack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backend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RESTful APIs to facilitate smooth integration between various front-end and back-end systems, enhancing user experience for financial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to sprint planning and retrospectives to foster continuous improvement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during the implementation of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which improved the modularity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front-end performance through code splitting and lazy loading techniques,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its flexibility with data formats, contributing to projects that required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initiatives to unify coding standards, documentation practices, and development workflows across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deployment, significantly improving the release cycle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CRM system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customer management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numerous features to improve user interaction based on customer feedback and analytics, prioritizing user experience and interface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CSS preprocessing to create adaptive responsive stylesheets aligning with modern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management for scalable web applications using both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best practices in code management and version control scenarios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better performance on large datasets leading to average load time reductions; resulted in a 30% faster application response.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CSS, GraphQL, HTML, Redux,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Node.js, Spring Boot, Express.js, REST APIs, Microservices,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AWS, Azure, Terraform,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Mocha,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