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extensive experience in designing, developing, and deploying high-quality applications across diverse industries. Demonstrated proficiency in modern frameworks and programming languages, including but not limited to Java, Spring Boot, Node.js, React, and Angular. Experienced in leading development teams to deliver scalable software solutions, utilizing agile methodologies, with a strong focus on REST APIs, Microservices Architecture, and CI/CD practices. Adept at troubleshooting, code reviews, and optimizing performance while ensuring robust security compliance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optimizing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microservices architecture, facilitating the deployment of independent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streamlining software release cycles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microservices, allowing seamless communication between frontend and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cross-platform compatibility and excellent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user-centric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scalability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modern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to protect applications from vulnerabilities, including OWASP Top Ten considerations.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across diverse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lightweight APIs, streamlining communication between client and server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highly dynamic web components that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for enhanced functionalities including payment gateways and social media logins.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containerization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efficient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sprint planning to drive project timelines and application deliverables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processes and maintained technical documentation to ensure clarity and continuity in software development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several applications, enhancing data integration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refactoring and application performance tuning, achieving reduced load times and enhanced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frameworks to ensure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continuous improvement of team processes and practices,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junior developers to complete critical project milestones ahead of deadlines, improving project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 CSS, SQL,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 Sass, TypeScript,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ASP.NET, Ruby on Rails,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Apache,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 CI/CD, Serverless, Virtualization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