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Frontend UX Engineer with over 11 years of experience in designing and implementing user-centric solutions. Proficient in modern Javascript frameworks, responsive design principles, accessibility, and cross-browser compatibility. Experienced in collaborating with product owners and designers to translate designs into high-quality code. Strong expertise in React, Next.js, TypeScript, and performance optimization. Passionate about creating engaging user interfaces that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cutting-edge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ensure high-performance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responsive and accessible web applications adhering to WCAG standards, ensuring compliance across multiple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reusable component libraries to enhance consistency and ease of maintenance, resulting in a streamlined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translate mockups into interactive, high-fidelity prototypes.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performance optimization for web applications,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loading times and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application stability and reliability across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to foster best practices in coding and tool usage,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effective data querying, significantly reducing load times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consistency and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integration, ensuring seamless collaboration between front-end and back-end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Stacked technologies include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innovative and efficient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transitioned several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determine system requirements and functionalities for user-centered design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multiple RESTful services ensuring seamless integrations with third-party APIs and internal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frontend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engaging user experiences, driving user engagement up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end-to-end testing procedures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deliveries, resulting in improved deployment speeds.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consistent look and feel across applications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all developed features, ensuring smooth transition and onboarding for new developers to the system.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adoption of Agile methodologies, significantly reducing project turnaround time and increasing team coherence.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legacy systems migrations to modern JavaScript frameworks enhancing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graphic designers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web layouts and prototypes from concept to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client-side validation and enhanced security practices for web applications, minimizing risks and improving user trust.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standards for application performance by employing techniques such as lazy loading for resources and code-splitting.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theme frameworks to accommodate branding requirements while adhering to company design guidelines.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performance benchmarks after migrating older applications to a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Next.js, Redux, Sass, Less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and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REST APIs, GraphQL,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Cypress, React Testing Library,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UX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Figma, Adobe XD, Sketch, InVision, Responsive Design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Yarn, Docker,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