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11+ years of experience in building robust web applications using TypeScript, React, and Node.js. Proven expertise in developing high-performance user interfaces, mentoring engineers, and championing best practices in design systems and frontend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high-performance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collaborating with product managers and designers.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conducted code reviews, and promoted engineering best practices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frontend systems and integrated design systems, enhancing code maintainability and developer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user interfaces from complex designs, ensuring high quality and usability through comprehensive testing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backend engineers to define APIs and data contracts for optimal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frontend performance, accessibility standards, and security best practices across all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to streamline deployment processes, reducing time-to-production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verify application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agile development process, focusing on rapid delivery and iterative improvements to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align product goals and enhance customer satisfaction through precise engineering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InVision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designing and prototyping intuitive user interfaces, bridging the gap between design and development.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modern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responsiveness throughout the UI.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feature development and implementation, focusing on clean code and maintainability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continuous learning and improvement within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 and product teams to create user-centered web applications, emphasizing usability and design coherence.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and integration tests, enhancing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feature ownership from concept through production, ensuring requirements were met and quality standards upheld.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web applications for performance and accessibility, meeting WCAG guidelines as part of the development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development workflows and improve team collaboration.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web applications and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mobile-first designs and cross-browser compatibility.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clients to gather requirements, transforming functional specifications into actionable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existing applications, ensuring their performance and reliability in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tech stacks while ensuring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documented coding standards and best practices to guide junior developers.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retrospectives, enhancing team productivity.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Node.js, Flux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Prototyping</w:t>
      </w:r>
      <w:r>
        <w:rPr>
          <w:rFonts w:asciiTheme="minorHAnsi" w:hAnsiTheme="minorHAnsi" w:cstheme="majorHAnsi"/>
          <w:lang w:val="en-US"/>
        </w:rPr>
        <w:t xml:space="preserve">: Figma, InVision, Framer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Webpack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