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building robust web applications. Proficient in React, NextJS, and TypeScript, with a strong understanding of frontend aesthetics, design principles, and usability best practices. Adept at working collaboratively in fast-paced environments and effectively communicating ideas across teams. Recognized for exceptional attention to detail in design, and committed to continuous improvement and user feedback incorporation.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modern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Kellton, focusing on usability and aesthetics.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Excalidraw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design concepts into functional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and adaptive design strategies to enhance user experience across different devices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state management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Context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data flow and improve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maintained code quality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APIs, enhancing frontend-backend communication and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 and participated in sprint reviews, gathering feedback for continuous improvement of user interfaces and overall product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knowledge sharing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additional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navigation and HTTP requests respectively.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bundling and optimization of application load times, contributing to enhanced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initiatives for key projects, ensuring alignment with business goals and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successful web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user-friendly interfaces based on wireframes designed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visualization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quality and maintainability, reducing bugs and increasing developer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coordinated workflow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accurate documentation throughout project lifecycles.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to enhance code quality and share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gather user insights and refine application features, leading to improved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cross-functional team discussions on future features and updates to achieve a better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and their migration processes while integrating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backend operations alongside frontend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code efficiency through optimization techniques,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dependencies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onboarding and technical support for various frontend tasks, aiding team members in resource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testing practices for component verification, significantly increasing reliability of delivered software.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CI/CD pipelines, facilitating better deployment workflows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a 30% reduction in deployment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NextJS, TypeScript, JavaScript,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Excalidraw, CSS, Sass, Tailwind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React Query, Apollo Client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Enzyme, Cypress,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npm, Yarn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