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11 years in building performant web applications using React, TypeScript, and GraphQL. Expertise in architecting complex systems, improving performance metrics, and ensuring quality UX.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frontend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UX for large-scale AI monitoring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around data fetching and caching strategies, ensuring robust performance under high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UI components for dashboards and real-time UI driven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optimizing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backend teams to define API contracts; integrate frontend with backend services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analytics tools and performance profilers to measure and enhance frontend performance metrics,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UI resilience through implementing features like optimistic updates and robust loading states.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designs and code submissions, mentoring junior developers on best practices in frontend development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performance tuning to improve loading times, using insights from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accessibility and usability of applications, prioritizing features that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modernize the frontend stack, enhancing maintainability and scalability within products.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data dashboards and analytical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frontend design patterns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promoting a culture of learning and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high-fidelity mockups and prototypes for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for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refining CI/CD processes to streamline deployment workflows, improving release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reusable components and libraries, improving development speed and code consistency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identifying bottlenecks via profiling tools and making data-driven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align project objectives with user needs, resulting in increased customer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applications, implementing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initial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integrate backend services with user interfaces, focusing on smooth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applications functioned well across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enhancing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reviews, contributing to improved code quality and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project completion for a key client, enhancing overall system capabilities with significant positive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Core Web Vitals, New Relic, Google Analytics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