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frontend engineer with 11 years of experience in building intuitive web applications. Proficient in React, TypeScript, and GraphQL, focusing on performance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frontend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AI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performance, improving load times by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Core Web Vitals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performance profilers.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backend teams to define API contracts for seamless integrations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enhance UI resilience, focusing on loading states and error handling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implementation and performance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to automate deployment processes and improve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design reviews, ensuring alignment with project goals and user experience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real-time dashboards with rich visualizations to monitor AI model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logging and monitoring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frontend errors and performance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workflows by building intuitive configuration flows and real-time 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product strategy by aligning development objectives with user needs, focusing on high-impact features.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complex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key components for an observability platform, enhancing user experience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facilitating knowledge sharing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and best coding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high-quality user-facing applications with a focus on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 and application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APIs, significantly improving application data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services, enhancing functionality and performance of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continuous integration of projects.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compatibility across browsers.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user-focused feature implementations under tight deadlines, enhancing the overall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translate UI/UX mockups into functional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systems, optimizing performance and user engagement through iterative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performance analysis, applying metrics to enhance loading times and interactivity of web pages.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success by completing projects on time and exceeding performance metrics.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GraphQL, Redux, D3.js, Material-UI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Webpack, CI/CD, Jira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Enzyme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Analytics</w:t>
      </w:r>
      <w:r>
        <w:rPr>
          <w:rFonts w:asciiTheme="minorHAnsi" w:hAnsiTheme="minorHAnsi" w:cstheme="majorHAnsi"/>
          <w:lang w:val="en-US"/>
        </w:rPr>
        <w:t xml:space="preserve">: Google Analytics, Sentry, New Relic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