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11 years of experience in developing modern web applications utilizing React.js, JavaScript, and TypeScript. Proven expertise in architectural design, mentorship of engineering teams, and the implementation of scalable applications. Adept at optimizing performance and maintaining high-quality standards in frontend code, with a strong command of Material UI and CSS. Experienced in collaborating closely with cross-functional teams to deliver key product initiatives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experience and interface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refactored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maintainability, performance, and scalability of the frontend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and mid-level engineers, ensuring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implement critical initiatives, adhering to high-quality standards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styling consistency and usability across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leading to improved UX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frontend engineering best practices and documented design patterns, contributing to a shared knowledge base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backend engineers working in the frontend codebase, enabling more efficient workflows and clearer documentation of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when needed to unblock frontend progress and enhance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constructive feedback on frontend implementations, driving code quality and team learning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files, leading to improved page load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reliability in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team-focused environment to deliver software solutions across various platforms prioritized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frontend code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which improved overall application maintainability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component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design consistency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state management in React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flow and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worked with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highly responsive and visually appealing user interfaces by applying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accessibility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through rigorous unit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through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translate complex design concepts into functional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to improve project timeline and deliverables as part of an Agile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transformations to modern web standards, successfully reducing technical debt 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functionality, improving the overall 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continuous integration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JavaScript, TypeScript, CSS, Material 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Redux, Express, RESTful Services,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