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extensive experience in software development, architecture, and leading engineering teams. Proficient in multiple programming languages and frameworks, with a strong focus on delivering high-quality, scalable software solutions and implementing best practices in software engineering. Committed to continuous development of technical skills and leadership abilities to bring value to the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systems, leading to improved service performance and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application engagement by providing seamless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simplified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collaboration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lowering defect density by 30%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maintained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interaction and system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reduction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cloud-native architectures, transitioning over 10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significantly accelerating their adoption of the technology stack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align development efforts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 development practices and increasing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application response times and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improve system throughput on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resulting in faster releases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improved reliability through systematic testing and deployment strategies,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reports for data analytics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stakeholders'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security across applications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project management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solutions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customer-facing meetings to gather requirements and showcase prototypes, leading to a 40% increase in customer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