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clean energy technology. Proficient in designing and implementing robust applications using Java, Spring Boot, and numerous front-end technologies. Proven track record of delivering high-quality software solutions with a strong focus on unit testing and agile methodologies. Committed to driving innovation and efficiency through modern development practices and collaborative achievements.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focusing on clean code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for seamless integration with external services and internal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reducing bugs by 30%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to reduce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including Scrum ceremonies to enhance team productivity and software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establish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which improved the system's scalability and resilience, leading to a 25% performance boost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modern development patterns, enhancing the team's overall coding standards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high standards of coding and adherence to architectural guidelines, maintaining a clean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applications to cloud-native architectures, significantly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data-intensive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fault tolerance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UI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satisfaction metrics collected from A/B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validation, ensuring critical defects are identified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modeling, ensuring efficient data retrieval and management for critical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improving customer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database queries leading to a 15% increase in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applications centering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scalability and independent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and analyze user requirements, translating them into implementable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responsiveness of web applications through asynchronous programming models.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complex computations efficiently, optimizing legacy systems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microservices architecture, resulting in faster deployment cycles and better fault isolation.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version control solution, managing multiple branches efficiently and streamlining collaboration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for project management, leading to a significant improvement in delivery timelines and overall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knowledge-sharing sessions, enriching team capabilities and fostering a culture of continuous improvement, resulting in a 25% faster on-boarding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API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Microservices, GraphQL, SOAP,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